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820251">
        <w:rPr>
          <w:rFonts w:ascii="BIZ UD明朝 Medium" w:eastAsia="BIZ UD明朝 Medium" w:hAnsi="BIZ UD明朝 Medium" w:hint="eastAsia"/>
        </w:rPr>
        <w:t>北九州市立</w:t>
      </w:r>
      <w:r w:rsidR="00820251" w:rsidRPr="00820251">
        <w:rPr>
          <w:rFonts w:ascii="BIZ UD明朝 Medium" w:eastAsia="BIZ UD明朝 Medium" w:hAnsi="BIZ UD明朝 Medium" w:hint="eastAsia"/>
        </w:rPr>
        <w:t>自転車駐車場</w:t>
      </w:r>
      <w:r w:rsidR="007B5A99">
        <w:rPr>
          <w:rFonts w:ascii="BIZ UD明朝 Medium" w:eastAsia="BIZ UD明朝 Medium" w:hAnsi="BIZ UD明朝 Medium" w:hint="eastAsia"/>
        </w:rPr>
        <w:t>（その２）</w:t>
      </w:r>
      <w:r w:rsidRPr="008B28CF">
        <w:rPr>
          <w:rFonts w:ascii="BIZ UD明朝 Medium" w:eastAsia="BIZ UD明朝 Medium" w:hAnsi="BIZ UD明朝 Medium" w:hint="eastAsia"/>
        </w:rPr>
        <w:t>指定管理者）</w:t>
      </w:r>
    </w:p>
    <w:p w:rsidR="00D5542B" w:rsidRPr="004337FA" w:rsidRDefault="00D5542B" w:rsidP="00472034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令和７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472034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令和８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令和９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令和１０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D859B2" w:rsidP="00030FF0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令和１１</w:t>
            </w:r>
            <w:r w:rsidR="00205609" w:rsidRPr="008B28C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D859B2" w:rsidRDefault="00820251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</w:t>
      </w:r>
      <w:r w:rsidRPr="00820251">
        <w:rPr>
          <w:rFonts w:ascii="BIZ UD明朝 Medium" w:eastAsia="BIZ UD明朝 Medium" w:hAnsi="BIZ UD明朝 Medium" w:hint="eastAsia"/>
          <w:b/>
          <w:sz w:val="44"/>
          <w:szCs w:val="44"/>
        </w:rPr>
        <w:t>自転車駐車場</w:t>
      </w:r>
      <w:r w:rsidR="007B5A99">
        <w:rPr>
          <w:rFonts w:ascii="BIZ UD明朝 Medium" w:eastAsia="BIZ UD明朝 Medium" w:hAnsi="BIZ UD明朝 Medium" w:hint="eastAsia"/>
          <w:b/>
          <w:sz w:val="44"/>
          <w:szCs w:val="44"/>
        </w:rPr>
        <w:t>（その２）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 w:rsidRPr="008B28CF">
        <w:rPr>
          <w:rFonts w:ascii="BIZ UD明朝 Medium" w:eastAsia="BIZ UD明朝 Medium" w:hAnsi="BIZ UD明朝 Medium" w:hint="eastAsia"/>
          <w:b/>
          <w:sz w:val="44"/>
          <w:szCs w:val="44"/>
        </w:rPr>
        <w:t>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4337FA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039DB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利用台数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EA11A4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044D3A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台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CC517B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0C0EB3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="00CC517B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337FA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Ｒ７</w:t>
                  </w:r>
                  <w:r w:rsidR="007816C0"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337FA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Ｒ８</w:t>
                  </w:r>
                  <w:r w:rsidR="007816C0"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337FA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Ｒ９</w:t>
                  </w:r>
                  <w:r w:rsidR="007816C0"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337FA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Ｒ１０</w:t>
                  </w:r>
                  <w:r w:rsidR="007816C0"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4337FA" w:rsidRDefault="00BF110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0"/>
                      <w:szCs w:val="22"/>
                    </w:rPr>
                  </w:pPr>
                  <w:r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Ｒ１１</w:t>
                  </w:r>
                  <w:r w:rsidR="007816C0" w:rsidRPr="004337FA">
                    <w:rPr>
                      <w:rFonts w:ascii="BIZ UD明朝 Medium" w:eastAsia="BIZ UD明朝 Medium" w:hAnsi="BIZ UD明朝 Medium" w:hint="eastAsia"/>
                      <w:sz w:val="20"/>
                      <w:szCs w:val="22"/>
                    </w:rPr>
                    <w:t>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Ｒ７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Ｒ８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Ｒ９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Ｒ１０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D859B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Ｒ１１</w:t>
                  </w:r>
                  <w:r w:rsidR="009843C2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GGS&#10;3Ey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/eu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b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B&#10;Q/eu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8vA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CG&#10;vT58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4337FA">
      <w:footerReference w:type="even" r:id="rId8"/>
      <w:footerReference w:type="default" r:id="rId9"/>
      <w:pgSz w:w="11906" w:h="16838" w:code="9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4D3A"/>
    <w:rsid w:val="00046691"/>
    <w:rsid w:val="000728BB"/>
    <w:rsid w:val="00084762"/>
    <w:rsid w:val="00085FCB"/>
    <w:rsid w:val="000918D3"/>
    <w:rsid w:val="000B5D5C"/>
    <w:rsid w:val="000C0EB3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37FA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192A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5A99"/>
    <w:rsid w:val="007B61E2"/>
    <w:rsid w:val="007C1C7D"/>
    <w:rsid w:val="007D0487"/>
    <w:rsid w:val="007D3BF3"/>
    <w:rsid w:val="007E2E2C"/>
    <w:rsid w:val="007E3A35"/>
    <w:rsid w:val="007F0685"/>
    <w:rsid w:val="00814451"/>
    <w:rsid w:val="008202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110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59B2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543F8"/>
    <w:rsid w:val="00E60747"/>
    <w:rsid w:val="00E71B9A"/>
    <w:rsid w:val="00E84A46"/>
    <w:rsid w:val="00E94860"/>
    <w:rsid w:val="00E969BB"/>
    <w:rsid w:val="00E9704E"/>
    <w:rsid w:val="00EA11A4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193F5-6B30-4D77-B17D-BA8E1692F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21</Pages>
  <Words>2405</Words>
  <Characters>879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18</cp:revision>
  <cp:lastPrinted>2024-08-21T09:40:00Z</cp:lastPrinted>
  <dcterms:created xsi:type="dcterms:W3CDTF">2024-03-22T04:59:00Z</dcterms:created>
  <dcterms:modified xsi:type="dcterms:W3CDTF">2024-09-10T11:42:00Z</dcterms:modified>
</cp:coreProperties>
</file>